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tbl>
      <w:tblPr>
        <w:tblW w:w="9411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deb"/>
        <w:tblLayout w:type="fixed"/>
      </w:tblPr>
      <w:tblGrid>
        <w:gridCol w:w="3431"/>
        <w:gridCol w:w="2334"/>
        <w:gridCol w:w="3646"/>
      </w:tblGrid>
      <w:tr>
        <w:tblPrEx>
          <w:shd w:val="clear" w:color="auto" w:fill="499bc9"/>
        </w:tblPrEx>
        <w:trPr>
          <w:trHeight w:val="578" w:hRule="atLeast"/>
          <w:tblHeader/>
        </w:trPr>
        <w:tc>
          <w:tcPr>
            <w:tcW w:type="dxa" w:w="941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58fc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stijl 1"/>
              <w:jc w:val="center"/>
            </w:pPr>
            <w:r>
              <w:rPr>
                <w:rFonts w:ascii="Baskerville SemiBold" w:hAnsi="Baskerville SemiBold"/>
                <w:b w:val="0"/>
                <w:bCs w:val="0"/>
                <w:sz w:val="48"/>
                <w:szCs w:val="48"/>
                <w:rtl w:val="0"/>
                <w:lang w:val="de-DE"/>
              </w:rPr>
              <w:t>Lunchlist</w:t>
            </w:r>
            <w:r>
              <w:rPr>
                <w:rFonts w:ascii="Baskerville SemiBold" w:hAnsi="Baskerville SemiBold"/>
                <w:b w:val="0"/>
                <w:bCs w:val="0"/>
                <w:sz w:val="48"/>
                <w:szCs w:val="48"/>
                <w:rtl w:val="0"/>
                <w:lang w:val="nl-NL"/>
              </w:rPr>
              <w:t xml:space="preserve">  ENUF 2019</w:t>
            </w:r>
          </w:p>
        </w:tc>
      </w:tr>
      <w:tr>
        <w:tblPrEx>
          <w:shd w:val="clear" w:color="auto" w:fill="ceddeb"/>
        </w:tblPrEx>
        <w:trPr>
          <w:trHeight w:val="2122" w:hRule="atLeast"/>
        </w:trPr>
        <w:tc>
          <w:tcPr>
            <w:tcW w:type="dxa" w:w="9411"/>
            <w:gridSpan w:val="3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stijl 2"/>
              <w:rPr>
                <w:rFonts w:ascii="Baskerville SemiBold" w:cs="Baskerville SemiBold" w:hAnsi="Baskerville SemiBold" w:eastAsia="Baskerville SemiBold"/>
                <w:sz w:val="32"/>
                <w:szCs w:val="32"/>
              </w:rPr>
            </w:pPr>
            <w:r>
              <w:rPr>
                <w:rFonts w:ascii="Baskerville SemiBold" w:hAnsi="Baskerville SemiBold"/>
                <w:sz w:val="32"/>
                <w:szCs w:val="32"/>
                <w:rtl w:val="0"/>
              </w:rPr>
              <w:t>Teamname/ Nom d</w:t>
            </w:r>
            <w:r>
              <w:rPr>
                <w:rFonts w:ascii="Baskerville SemiBold" w:hAnsi="Baskerville SemiBold" w:hint="default"/>
                <w:sz w:val="32"/>
                <w:szCs w:val="32"/>
                <w:rtl w:val="0"/>
              </w:rPr>
              <w:t>’</w:t>
            </w:r>
            <w:r>
              <w:rPr>
                <w:rFonts w:ascii="Baskerville SemiBold" w:hAnsi="Baskerville SemiBold"/>
                <w:sz w:val="32"/>
                <w:szCs w:val="32"/>
                <w:rtl w:val="0"/>
                <w:lang w:val="pt-PT"/>
              </w:rPr>
              <w:t>Equipe:</w:t>
            </w:r>
          </w:p>
          <w:p>
            <w:pPr>
              <w:pStyle w:val="Tabelstijl 2"/>
              <w:rPr>
                <w:rFonts w:ascii="Baskerville" w:cs="Baskerville" w:hAnsi="Baskerville" w:eastAsia="Baskerville"/>
              </w:rPr>
            </w:pPr>
          </w:p>
          <w:p>
            <w:pPr>
              <w:pStyle w:val="Tabelstijl 2"/>
              <w:bidi w:val="0"/>
              <w:ind w:left="0" w:right="0" w:firstLine="0"/>
              <w:jc w:val="left"/>
              <w:rPr>
                <w:rFonts w:ascii="Baskerville" w:cs="Baskerville" w:hAnsi="Baskerville" w:eastAsia="Baskerville"/>
                <w:sz w:val="24"/>
                <w:szCs w:val="24"/>
                <w:rtl w:val="0"/>
              </w:rPr>
            </w:pPr>
            <w:r>
              <w:rPr>
                <w:rFonts w:ascii="Baskerville" w:hAnsi="Baskerville"/>
                <w:sz w:val="24"/>
                <w:szCs w:val="24"/>
                <w:rtl w:val="0"/>
                <w:lang w:val="nl-NL"/>
              </w:rPr>
              <w:t xml:space="preserve">What is the preference for each player and only fill in the </w:t>
            </w:r>
            <w:r>
              <w:rPr>
                <w:rFonts w:ascii="Baskerville SemiBold" w:hAnsi="Baskerville SemiBold"/>
                <w:sz w:val="24"/>
                <w:szCs w:val="24"/>
                <w:rtl w:val="0"/>
                <w:lang w:val="nl-NL"/>
              </w:rPr>
              <w:t>total number</w:t>
            </w:r>
            <w:r>
              <w:rPr>
                <w:rFonts w:ascii="Baskerville" w:hAnsi="Baskerville"/>
                <w:sz w:val="24"/>
                <w:szCs w:val="24"/>
                <w:rtl w:val="0"/>
                <w:lang w:val="nl-NL"/>
              </w:rPr>
              <w:t xml:space="preserve"> in each category. You can only choose one sandwich per team member and one soft drink</w:t>
            </w:r>
            <w:r>
              <w:rPr>
                <w:rFonts w:ascii="Baskerville" w:hAnsi="Baskerville"/>
                <w:sz w:val="24"/>
                <w:szCs w:val="24"/>
                <w:rtl w:val="0"/>
                <w:lang w:val="nl-NL"/>
              </w:rPr>
              <w:t xml:space="preserve"> and one fruit</w:t>
            </w:r>
          </w:p>
          <w:p>
            <w:pPr>
              <w:pStyle w:val="Standaard"/>
            </w:pPr>
            <w:r>
              <w:rPr>
                <w:rFonts w:ascii="Baskerville" w:hAnsi="Baskerville"/>
                <w:color w:val="212121"/>
                <w:sz w:val="24"/>
                <w:szCs w:val="24"/>
                <w:u w:color="212121"/>
                <w:rtl w:val="0"/>
                <w:lang w:val="fr-FR"/>
              </w:rPr>
              <w:t>Quelle est la pr</w:t>
            </w:r>
            <w:r>
              <w:rPr>
                <w:rFonts w:ascii="Baskerville" w:hAnsi="Baskerville" w:hint="default"/>
                <w:color w:val="212121"/>
                <w:sz w:val="24"/>
                <w:szCs w:val="24"/>
                <w:u w:color="212121"/>
                <w:rtl w:val="0"/>
                <w:lang w:val="fr-FR"/>
              </w:rPr>
              <w:t>é</w:t>
            </w:r>
            <w:r>
              <w:rPr>
                <w:rFonts w:ascii="Baskerville" w:hAnsi="Baskerville"/>
                <w:color w:val="212121"/>
                <w:sz w:val="24"/>
                <w:szCs w:val="24"/>
                <w:u w:color="212121"/>
                <w:rtl w:val="0"/>
                <w:lang w:val="fr-FR"/>
              </w:rPr>
              <w:t>f</w:t>
            </w:r>
            <w:r>
              <w:rPr>
                <w:rFonts w:ascii="Baskerville" w:hAnsi="Baskerville" w:hint="default"/>
                <w:color w:val="212121"/>
                <w:sz w:val="24"/>
                <w:szCs w:val="24"/>
                <w:u w:color="212121"/>
                <w:rtl w:val="0"/>
                <w:lang w:val="fr-FR"/>
              </w:rPr>
              <w:t>é</w:t>
            </w:r>
            <w:r>
              <w:rPr>
                <w:rFonts w:ascii="Baskerville" w:hAnsi="Baskerville"/>
                <w:color w:val="212121"/>
                <w:sz w:val="24"/>
                <w:szCs w:val="24"/>
                <w:u w:color="212121"/>
                <w:rtl w:val="0"/>
                <w:lang w:val="fr-FR"/>
              </w:rPr>
              <w:t xml:space="preserve">rence pour chaque joueur et ne remplissez que </w:t>
            </w:r>
            <w:r>
              <w:rPr>
                <w:rFonts w:ascii="Baskerville SemiBold" w:hAnsi="Baskerville SemiBold"/>
                <w:color w:val="212121"/>
                <w:sz w:val="24"/>
                <w:szCs w:val="24"/>
                <w:u w:color="212121"/>
                <w:rtl w:val="0"/>
                <w:lang w:val="es-ES_tradnl"/>
              </w:rPr>
              <w:t xml:space="preserve">le nombre total </w:t>
            </w:r>
            <w:r>
              <w:rPr>
                <w:rFonts w:ascii="Baskerville" w:hAnsi="Baskerville"/>
                <w:color w:val="212121"/>
                <w:sz w:val="24"/>
                <w:szCs w:val="24"/>
                <w:u w:color="212121"/>
                <w:rtl w:val="0"/>
                <w:lang w:val="fr-FR"/>
              </w:rPr>
              <w:t>dans chaque cat</w:t>
            </w:r>
            <w:r>
              <w:rPr>
                <w:rFonts w:ascii="Baskerville" w:hAnsi="Baskerville" w:hint="default"/>
                <w:color w:val="212121"/>
                <w:sz w:val="24"/>
                <w:szCs w:val="24"/>
                <w:u w:color="212121"/>
                <w:rtl w:val="0"/>
                <w:lang w:val="fr-FR"/>
              </w:rPr>
              <w:t>é</w:t>
            </w:r>
            <w:r>
              <w:rPr>
                <w:rFonts w:ascii="Baskerville" w:hAnsi="Baskerville"/>
                <w:color w:val="212121"/>
                <w:sz w:val="24"/>
                <w:szCs w:val="24"/>
                <w:u w:color="212121"/>
                <w:rtl w:val="0"/>
                <w:lang w:val="fr-FR"/>
              </w:rPr>
              <w:t>gorie. Vous ne pouvez choisir qu'un sandwich par membre de l'</w:t>
            </w:r>
            <w:r>
              <w:rPr>
                <w:rFonts w:ascii="Baskerville" w:hAnsi="Baskerville" w:hint="default"/>
                <w:color w:val="212121"/>
                <w:sz w:val="24"/>
                <w:szCs w:val="24"/>
                <w:u w:color="212121"/>
                <w:rtl w:val="0"/>
                <w:lang w:val="fr-FR"/>
              </w:rPr>
              <w:t>é</w:t>
            </w:r>
            <w:r>
              <w:rPr>
                <w:rFonts w:ascii="Baskerville" w:hAnsi="Baskerville"/>
                <w:color w:val="212121"/>
                <w:sz w:val="24"/>
                <w:szCs w:val="24"/>
                <w:u w:color="212121"/>
                <w:rtl w:val="0"/>
                <w:lang w:val="fr-FR"/>
              </w:rPr>
              <w:t>quipe et une boisson gazeuse</w:t>
            </w:r>
            <w:r>
              <w:rPr>
                <w:rFonts w:ascii="Baskerville" w:hAnsi="Baskerville"/>
                <w:color w:val="212121"/>
                <w:sz w:val="24"/>
                <w:szCs w:val="24"/>
                <w:u w:color="212121"/>
                <w:rtl w:val="0"/>
                <w:lang w:val="nl-NL"/>
              </w:rPr>
              <w:t xml:space="preserve"> et fruits</w:t>
            </w:r>
          </w:p>
        </w:tc>
      </w:tr>
      <w:tr>
        <w:tblPrEx>
          <w:shd w:val="clear" w:color="auto" w:fill="ceddeb"/>
        </w:tblPrEx>
        <w:trPr>
          <w:trHeight w:val="690" w:hRule="atLeast"/>
        </w:trPr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stijl 2"/>
            </w:pPr>
            <w:r>
              <w:rPr>
                <w:rFonts w:ascii="Baskerville" w:hAnsi="Baskerville"/>
                <w:sz w:val="30"/>
                <w:szCs w:val="30"/>
                <w:rtl w:val="0"/>
                <w:lang w:val="en-US"/>
              </w:rPr>
              <w:t>Montant/Amount</w:t>
            </w:r>
          </w:p>
        </w:tc>
        <w:tc>
          <w:tcPr>
            <w:tcW w:type="dxa" w:w="36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stijl 2"/>
            </w:pPr>
            <w:r>
              <w:rPr>
                <w:rFonts w:ascii="Baskerville" w:hAnsi="Baskerville"/>
                <w:sz w:val="30"/>
                <w:szCs w:val="30"/>
                <w:rtl w:val="0"/>
                <w:lang w:val="fr-FR"/>
              </w:rPr>
              <w:t>Remarques</w:t>
            </w:r>
          </w:p>
        </w:tc>
      </w:tr>
      <w:tr>
        <w:tblPrEx>
          <w:shd w:val="clear" w:color="auto" w:fill="ceddeb"/>
        </w:tblPrEx>
        <w:trPr>
          <w:trHeight w:val="295" w:hRule="atLeast"/>
        </w:trPr>
        <w:tc>
          <w:tcPr>
            <w:tcW w:type="dxa" w:w="941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b58fc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Sandwiches</w:t>
            </w:r>
          </w:p>
        </w:tc>
      </w:tr>
      <w:tr>
        <w:tblPrEx>
          <w:shd w:val="clear" w:color="auto" w:fill="ceddeb"/>
        </w:tblPrEx>
        <w:trPr>
          <w:trHeight w:val="856" w:hRule="atLeast"/>
        </w:trPr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Sandwich poulet</w:t>
            </w:r>
          </w:p>
        </w:tc>
        <w:tc>
          <w:tcPr>
            <w:tcW w:type="dxa" w:w="23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856" w:hRule="atLeast"/>
        </w:trPr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Sandwich viande hachee</w:t>
            </w:r>
          </w:p>
        </w:tc>
        <w:tc>
          <w:tcPr>
            <w:tcW w:type="dxa" w:w="23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702" w:hRule="atLeast"/>
        </w:trPr>
        <w:tc>
          <w:tcPr>
            <w:tcW w:type="dxa" w:w="941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b58fc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Fonts w:ascii="Times New Roman" w:cs="Times New Roman" w:hAnsi="Times New Roman" w:eastAsia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fr-FR"/>
              </w:rPr>
              <w:t>Boissons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nl-NL"/>
              </w:rPr>
              <w:t>(l</w:t>
            </w:r>
            <w:r>
              <w:rPr>
                <w:rFonts w:ascii="Times New Roman" w:cs="Arial Unicode MS" w:hAnsi="Times New Roman" w:eastAsia="Arial Unicode MS" w:hint="default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nl-NL"/>
              </w:rPr>
              <w:t>’</w:t>
            </w:r>
            <w:r>
              <w:rPr>
                <w:rFonts w:ascii="Times New Roman" w:cs="Arial Unicode MS" w:hAnsi="Times New Roman" w:eastAsia="Arial Unicode MS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nl-NL"/>
              </w:rPr>
              <w:t>eau est disponible par l</w:t>
            </w:r>
            <w:r>
              <w:rPr>
                <w:rFonts w:ascii="Times New Roman" w:cs="Arial Unicode MS" w:hAnsi="Times New Roman" w:eastAsia="Arial Unicode MS" w:hint="default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nl-NL"/>
              </w:rPr>
              <w:t>’</w:t>
            </w:r>
            <w:r>
              <w:rPr>
                <w:rFonts w:ascii="Times New Roman" w:cs="Arial Unicode MS" w:hAnsi="Times New Roman" w:eastAsia="Arial Unicode MS"/>
                <w:b w:val="1"/>
                <w:bCs w:val="1"/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nl-NL"/>
              </w:rPr>
              <w:t>organisation)</w:t>
            </w:r>
          </w:p>
        </w:tc>
      </w:tr>
      <w:tr>
        <w:tblPrEx>
          <w:shd w:val="clear" w:color="auto" w:fill="ceddeb"/>
        </w:tblPrEx>
        <w:trPr>
          <w:trHeight w:val="863" w:hRule="atLeast"/>
        </w:trPr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Coca cola</w:t>
            </w:r>
          </w:p>
        </w:tc>
        <w:tc>
          <w:tcPr>
            <w:tcW w:type="dxa" w:w="23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817" w:hRule="atLeast"/>
        </w:trPr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Fanta orange</w:t>
            </w:r>
          </w:p>
        </w:tc>
        <w:tc>
          <w:tcPr>
            <w:tcW w:type="dxa" w:w="23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719" w:hRule="atLeast"/>
        </w:trPr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Poms</w:t>
            </w:r>
          </w:p>
        </w:tc>
        <w:tc>
          <w:tcPr>
            <w:tcW w:type="dxa" w:w="23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295" w:hRule="atLeast"/>
        </w:trPr>
        <w:tc>
          <w:tcPr>
            <w:tcW w:type="dxa" w:w="9411"/>
            <w:gridSpan w:val="3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b58fc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center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Fruits</w:t>
            </w:r>
          </w:p>
        </w:tc>
      </w:tr>
      <w:tr>
        <w:tblPrEx>
          <w:shd w:val="clear" w:color="auto" w:fill="ceddeb"/>
        </w:tblPrEx>
        <w:trPr>
          <w:trHeight w:val="696" w:hRule="atLeast"/>
        </w:trPr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Orange</w:t>
            </w:r>
          </w:p>
        </w:tc>
        <w:tc>
          <w:tcPr>
            <w:tcW w:type="dxa" w:w="23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595" w:hRule="atLeast"/>
        </w:trPr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Banane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</w:p>
        </w:tc>
        <w:tc>
          <w:tcPr>
            <w:tcW w:type="dxa" w:w="23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595" w:hRule="atLeast"/>
        </w:trPr>
        <w:tc>
          <w:tcPr>
            <w:tcW w:type="dxa" w:w="34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>Pomme</w:t>
            </w:r>
          </w:p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</w:p>
        </w:tc>
        <w:tc>
          <w:tcPr>
            <w:tcW w:type="dxa" w:w="233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4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Hoofdtekst"/>
        <w:widowControl w:val="0"/>
        <w:ind w:left="216" w:hanging="216"/>
      </w:pPr>
      <w:r/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Baskerville SemiBold">
    <w:charset w:val="00"/>
    <w:family w:val="roman"/>
    <w:pitch w:val="default"/>
  </w:font>
  <w:font w:name="Baskervill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Kop- en voettekst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Kop- en voettekst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Nederlands" w:val="‘“(〔[{〈《「『【⦅〘〖«〝︵︷︹︻︽︿﹁﹃﹇﹙﹛﹝｢"/>
  <w:noLineBreaksBefore w:lang="Nederland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- en voettekst">
    <w:name w:val="Kop- en voettekst"/>
    <w:next w:val="Kop- en voetteks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oofdtekst">
    <w:name w:val="Hoofdtekst"/>
    <w:next w:val="Hoofdteks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Tabelstijl 1">
    <w:name w:val="Tabelstijl 1"/>
    <w:next w:val="Tabelstijl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de-DE"/>
    </w:rPr>
  </w:style>
  <w:style w:type="paragraph" w:styleId="Tabelstijl 2">
    <w:name w:val="Tabelstijl 2"/>
    <w:next w:val="Tabelstijl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  <w:style w:type="paragraph" w:styleId="Standaard">
    <w:name w:val="Standaard"/>
    <w:next w:val="Standa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